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5" w:rsidRPr="00134066" w:rsidRDefault="005947C5" w:rsidP="005947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</w:t>
      </w:r>
      <w:r w:rsidRPr="00134066">
        <w:rPr>
          <w:b/>
          <w:sz w:val="28"/>
          <w:szCs w:val="28"/>
        </w:rPr>
        <w:t xml:space="preserve">по введению </w:t>
      </w:r>
      <w:r>
        <w:rPr>
          <w:b/>
          <w:sz w:val="28"/>
          <w:szCs w:val="28"/>
        </w:rPr>
        <w:t>и реализации ФГОС дошкольного образования</w:t>
      </w:r>
    </w:p>
    <w:p w:rsidR="005947C5" w:rsidRDefault="005947C5" w:rsidP="005947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34066">
        <w:rPr>
          <w:b/>
          <w:sz w:val="28"/>
          <w:szCs w:val="28"/>
        </w:rPr>
        <w:t>МБДОУ «Детский сад общеразвивающего вида № 95»</w:t>
      </w:r>
    </w:p>
    <w:p w:rsidR="005947C5" w:rsidRPr="00051735" w:rsidRDefault="005947C5" w:rsidP="005947C5">
      <w:pPr>
        <w:shd w:val="clear" w:color="auto" w:fill="FBFCFC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 </w:t>
      </w:r>
      <w:r w:rsidRPr="00CB3A53">
        <w:rPr>
          <w:rFonts w:eastAsia="Times New Roman"/>
          <w:b/>
          <w:bCs/>
          <w:sz w:val="28"/>
          <w:szCs w:val="28"/>
          <w:lang w:eastAsia="ru-RU"/>
        </w:rPr>
        <w:t>2014 – 2015г.</w:t>
      </w:r>
    </w:p>
    <w:p w:rsidR="005947C5" w:rsidRPr="00051735" w:rsidRDefault="005947C5" w:rsidP="005947C5">
      <w:pPr>
        <w:shd w:val="clear" w:color="auto" w:fill="FBFCFC"/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b/>
          <w:bCs/>
          <w:szCs w:val="24"/>
          <w:lang w:eastAsia="ru-RU"/>
        </w:rPr>
        <w:t> </w:t>
      </w:r>
    </w:p>
    <w:p w:rsidR="005947C5" w:rsidRPr="00051735" w:rsidRDefault="005947C5" w:rsidP="005947C5">
      <w:pPr>
        <w:shd w:val="clear" w:color="auto" w:fill="FBFCFC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szCs w:val="24"/>
          <w:u w:val="single"/>
          <w:bdr w:val="none" w:sz="0" w:space="0" w:color="auto" w:frame="1"/>
          <w:lang w:eastAsia="ru-RU"/>
        </w:rPr>
        <w:t>Цель: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  методическое сопровождение при переходе ДОУ  на федеральный государственный образовательный стандарт дошкольного образования.</w:t>
      </w:r>
    </w:p>
    <w:p w:rsidR="005947C5" w:rsidRPr="00051735" w:rsidRDefault="005947C5" w:rsidP="005947C5">
      <w:pPr>
        <w:shd w:val="clear" w:color="auto" w:fill="FBFCFC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b/>
          <w:bCs/>
          <w:szCs w:val="24"/>
          <w:lang w:eastAsia="ru-RU"/>
        </w:rPr>
        <w:t> </w:t>
      </w:r>
    </w:p>
    <w:p w:rsidR="005947C5" w:rsidRPr="00051735" w:rsidRDefault="005947C5" w:rsidP="005947C5">
      <w:pPr>
        <w:shd w:val="clear" w:color="auto" w:fill="FBFCFC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5947C5" w:rsidRPr="00051735" w:rsidRDefault="005947C5" w:rsidP="005947C5">
      <w:pPr>
        <w:pStyle w:val="a3"/>
        <w:numPr>
          <w:ilvl w:val="0"/>
          <w:numId w:val="1"/>
        </w:num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Создать условия для введения и реализации ФГОС дошкольного образования в МБДОУ.</w:t>
      </w:r>
    </w:p>
    <w:p w:rsidR="005947C5" w:rsidRPr="00AD1C5E" w:rsidRDefault="005947C5" w:rsidP="005947C5">
      <w:pPr>
        <w:pStyle w:val="a3"/>
        <w:numPr>
          <w:ilvl w:val="0"/>
          <w:numId w:val="1"/>
        </w:num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Орг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а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низ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овать</w:t>
      </w:r>
      <w:r w:rsidRPr="00051735">
        <w:rPr>
          <w:rFonts w:eastAsia="Times New Roman"/>
          <w:szCs w:val="24"/>
          <w:lang w:eastAsia="ru-RU"/>
        </w:rPr>
        <w:t> 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ме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то</w:t>
      </w:r>
      <w:r w:rsidRPr="00051735">
        <w:rPr>
          <w:rFonts w:eastAsia="Times New Roman"/>
          <w:spacing w:val="-2"/>
          <w:szCs w:val="24"/>
          <w:bdr w:val="none" w:sz="0" w:space="0" w:color="auto" w:frame="1"/>
          <w:lang w:eastAsia="ru-RU"/>
        </w:rPr>
        <w:t>д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и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чес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к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ое и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н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ф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орма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ц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ио</w:t>
      </w:r>
      <w:r w:rsidRPr="00051735">
        <w:rPr>
          <w:rFonts w:eastAsia="Times New Roman"/>
          <w:spacing w:val="-2"/>
          <w:szCs w:val="24"/>
          <w:bdr w:val="none" w:sz="0" w:space="0" w:color="auto" w:frame="1"/>
          <w:lang w:eastAsia="ru-RU"/>
        </w:rPr>
        <w:t>н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но</w:t>
      </w:r>
      <w:r w:rsidRPr="00051735">
        <w:rPr>
          <w:rFonts w:eastAsia="Times New Roman"/>
          <w:spacing w:val="-2"/>
          <w:szCs w:val="24"/>
          <w:bdr w:val="none" w:sz="0" w:space="0" w:color="auto" w:frame="1"/>
          <w:lang w:eastAsia="ru-RU"/>
        </w:rPr>
        <w:t>е</w:t>
      </w:r>
      <w:r w:rsidRPr="00051735">
        <w:rPr>
          <w:rFonts w:eastAsia="Times New Roman"/>
          <w:szCs w:val="24"/>
          <w:lang w:eastAsia="ru-RU"/>
        </w:rPr>
        <w:t> 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с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о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п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рово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ж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д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е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ни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е р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еа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л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из</w:t>
      </w:r>
      <w:r w:rsidRPr="00051735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>ац</w:t>
      </w:r>
      <w:r w:rsidRPr="00051735">
        <w:rPr>
          <w:rFonts w:eastAsia="Times New Roman"/>
          <w:spacing w:val="1"/>
          <w:szCs w:val="24"/>
          <w:bdr w:val="none" w:sz="0" w:space="0" w:color="auto" w:frame="1"/>
          <w:lang w:eastAsia="ru-RU"/>
        </w:rPr>
        <w:t>и</w:t>
      </w:r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 xml:space="preserve">и ФГОС </w:t>
      </w:r>
      <w:proofErr w:type="gramStart"/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ДО</w:t>
      </w:r>
      <w:proofErr w:type="gramEnd"/>
      <w:r w:rsidRPr="00051735">
        <w:rPr>
          <w:rFonts w:eastAsia="Times New Roman"/>
          <w:szCs w:val="24"/>
          <w:bdr w:val="none" w:sz="0" w:space="0" w:color="auto" w:frame="1"/>
          <w:lang w:eastAsia="ru-RU"/>
        </w:rPr>
        <w:t>.</w:t>
      </w:r>
    </w:p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8"/>
        <w:gridCol w:w="3619"/>
        <w:gridCol w:w="2694"/>
        <w:gridCol w:w="2268"/>
        <w:gridCol w:w="1643"/>
      </w:tblGrid>
      <w:tr w:rsidR="005947C5" w:rsidRPr="003A4243" w:rsidTr="003A4243">
        <w:tc>
          <w:tcPr>
            <w:tcW w:w="458" w:type="dxa"/>
          </w:tcPr>
          <w:p w:rsidR="005947C5" w:rsidRPr="003A4243" w:rsidRDefault="005947C5" w:rsidP="001E1BBC">
            <w:pPr>
              <w:jc w:val="center"/>
              <w:rPr>
                <w:b/>
                <w:i/>
                <w:szCs w:val="24"/>
              </w:rPr>
            </w:pPr>
            <w:r w:rsidRPr="003A4243">
              <w:rPr>
                <w:b/>
                <w:i/>
                <w:szCs w:val="24"/>
              </w:rPr>
              <w:t>№</w:t>
            </w:r>
          </w:p>
        </w:tc>
        <w:tc>
          <w:tcPr>
            <w:tcW w:w="3619" w:type="dxa"/>
          </w:tcPr>
          <w:p w:rsidR="005947C5" w:rsidRPr="003A4243" w:rsidRDefault="005947C5" w:rsidP="001E1BBC">
            <w:pPr>
              <w:jc w:val="center"/>
              <w:rPr>
                <w:b/>
                <w:i/>
                <w:szCs w:val="24"/>
              </w:rPr>
            </w:pPr>
            <w:r w:rsidRPr="003A4243">
              <w:rPr>
                <w:b/>
                <w:i/>
                <w:szCs w:val="24"/>
              </w:rPr>
              <w:t>форма мероприятий</w:t>
            </w:r>
          </w:p>
        </w:tc>
        <w:tc>
          <w:tcPr>
            <w:tcW w:w="2694" w:type="dxa"/>
          </w:tcPr>
          <w:p w:rsidR="005947C5" w:rsidRPr="003A4243" w:rsidRDefault="005947C5" w:rsidP="001E1BBC">
            <w:pPr>
              <w:jc w:val="center"/>
              <w:rPr>
                <w:b/>
                <w:i/>
                <w:szCs w:val="24"/>
              </w:rPr>
            </w:pPr>
            <w:r w:rsidRPr="003A4243">
              <w:rPr>
                <w:b/>
                <w:i/>
                <w:szCs w:val="24"/>
              </w:rPr>
              <w:t xml:space="preserve">задачи мероприятия </w:t>
            </w:r>
          </w:p>
        </w:tc>
        <w:tc>
          <w:tcPr>
            <w:tcW w:w="2268" w:type="dxa"/>
          </w:tcPr>
          <w:p w:rsidR="005947C5" w:rsidRPr="003A4243" w:rsidRDefault="005947C5" w:rsidP="001E1BBC">
            <w:pPr>
              <w:jc w:val="center"/>
              <w:rPr>
                <w:b/>
                <w:i/>
                <w:szCs w:val="24"/>
              </w:rPr>
            </w:pPr>
            <w:r w:rsidRPr="003A4243">
              <w:rPr>
                <w:b/>
                <w:i/>
                <w:szCs w:val="24"/>
              </w:rPr>
              <w:t>срок исполнения и ответственный</w:t>
            </w:r>
          </w:p>
        </w:tc>
        <w:tc>
          <w:tcPr>
            <w:tcW w:w="1643" w:type="dxa"/>
          </w:tcPr>
          <w:p w:rsidR="005947C5" w:rsidRPr="003A4243" w:rsidRDefault="005947C5" w:rsidP="001E1BBC">
            <w:pPr>
              <w:jc w:val="center"/>
              <w:rPr>
                <w:b/>
                <w:i/>
                <w:szCs w:val="24"/>
              </w:rPr>
            </w:pPr>
            <w:r w:rsidRPr="003A4243">
              <w:rPr>
                <w:b/>
                <w:i/>
                <w:szCs w:val="24"/>
              </w:rPr>
              <w:t>отметка о  сроках выполнения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Комплексная проверка:</w:t>
            </w:r>
          </w:p>
          <w:p w:rsidR="005947C5" w:rsidRPr="005A36D9" w:rsidRDefault="005947C5" w:rsidP="003A4243">
            <w:pPr>
              <w:ind w:right="184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Готовность групп и всех специализированных кабинетов к учебному году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изучить готовность ДОУ к учебному году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5947C5" w:rsidRPr="005A36D9" w:rsidRDefault="005947C5" w:rsidP="003A4243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</w:tc>
        <w:tc>
          <w:tcPr>
            <w:tcW w:w="1643" w:type="dxa"/>
          </w:tcPr>
          <w:p w:rsidR="005947C5" w:rsidRPr="005A36D9" w:rsidRDefault="005947C5" w:rsidP="001E1BBC">
            <w:pPr>
              <w:shd w:val="clear" w:color="auto" w:fill="FFFFFF"/>
              <w:tabs>
                <w:tab w:val="left" w:leader="underscore" w:pos="3710"/>
              </w:tabs>
              <w:spacing w:before="163" w:line="230" w:lineRule="exact"/>
              <w:jc w:val="center"/>
              <w:rPr>
                <w:rFonts w:eastAsia="Calibri"/>
                <w:b/>
                <w:szCs w:val="24"/>
              </w:rPr>
            </w:pPr>
            <w:r w:rsidRPr="005A36D9">
              <w:rPr>
                <w:szCs w:val="24"/>
              </w:rPr>
              <w:t xml:space="preserve">02.09 – 12.09. </w:t>
            </w:r>
            <w:r w:rsidRPr="005A36D9">
              <w:rPr>
                <w:rFonts w:eastAsia="Calibri"/>
                <w:szCs w:val="24"/>
              </w:rPr>
              <w:t>2014 г.</w:t>
            </w:r>
          </w:p>
          <w:p w:rsidR="005947C5" w:rsidRPr="005A36D9" w:rsidRDefault="005947C5" w:rsidP="001E1BBC">
            <w:pPr>
              <w:shd w:val="clear" w:color="auto" w:fill="FFFFFF"/>
              <w:tabs>
                <w:tab w:val="left" w:leader="underscore" w:pos="3710"/>
              </w:tabs>
              <w:spacing w:before="163" w:line="230" w:lineRule="exact"/>
              <w:jc w:val="center"/>
              <w:rPr>
                <w:rFonts w:eastAsia="Calibri"/>
                <w:szCs w:val="24"/>
              </w:rPr>
            </w:pP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 xml:space="preserve">Мониторинг </w:t>
            </w:r>
            <w:r w:rsidRPr="005A36D9">
              <w:rPr>
                <w:rFonts w:eastAsia="Calibri"/>
                <w:b/>
                <w:i/>
                <w:szCs w:val="24"/>
              </w:rPr>
              <w:t>у</w:t>
            </w:r>
            <w:r w:rsidRPr="005A36D9">
              <w:rPr>
                <w:rFonts w:eastAsia="Calibri"/>
                <w:szCs w:val="24"/>
              </w:rPr>
              <w:t>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5947C5" w:rsidP="001E1BBC">
            <w:pPr>
              <w:rPr>
                <w:szCs w:val="24"/>
              </w:rPr>
            </w:pPr>
            <w:r w:rsidRPr="005A36D9">
              <w:rPr>
                <w:szCs w:val="24"/>
              </w:rPr>
              <w:t xml:space="preserve">1.Оценить </w:t>
            </w:r>
            <w:r w:rsidRPr="005A36D9">
              <w:rPr>
                <w:rFonts w:eastAsia="Calibri"/>
                <w:szCs w:val="24"/>
              </w:rPr>
              <w:t>качественные показатели проектирования воспитател</w:t>
            </w:r>
            <w:r w:rsidR="003A4243">
              <w:rPr>
                <w:rFonts w:eastAsia="Calibri"/>
                <w:szCs w:val="24"/>
              </w:rPr>
              <w:t xml:space="preserve">ем образовательной деятельности и </w:t>
            </w:r>
          </w:p>
          <w:p w:rsidR="005947C5" w:rsidRPr="005A36D9" w:rsidRDefault="005947C5" w:rsidP="003A4243">
            <w:pPr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 xml:space="preserve"> создания воспитателем условий для реализации рабочих программ.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02.09</w:t>
            </w:r>
            <w:r w:rsidRPr="005A36D9">
              <w:rPr>
                <w:rFonts w:eastAsia="Times New Roman"/>
                <w:szCs w:val="24"/>
                <w:lang w:eastAsia="ru-RU"/>
              </w:rPr>
              <w:t xml:space="preserve"> –.09.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4г.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Семинар</w:t>
            </w:r>
          </w:p>
          <w:p w:rsidR="005947C5" w:rsidRPr="005A36D9" w:rsidRDefault="005947C5" w:rsidP="001E1BBC">
            <w:pPr>
              <w:ind w:right="184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 xml:space="preserve">Система работы  дошкольной организации в рамках введения и реализации ФГОС  дошкольного образования  </w:t>
            </w:r>
          </w:p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szCs w:val="24"/>
              </w:rPr>
              <w:t>Познакомить с системой работы  дошкольной организации в рамках введения и реализации ФГОС  дошкольного образования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5947C5" w:rsidRPr="005A36D9" w:rsidRDefault="005947C5" w:rsidP="001E1BB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jc w:val="center"/>
              <w:rPr>
                <w:szCs w:val="24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03.09.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2014г.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Семинар</w:t>
            </w:r>
          </w:p>
          <w:p w:rsidR="005947C5" w:rsidRPr="005A36D9" w:rsidRDefault="005947C5" w:rsidP="003A4243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szCs w:val="24"/>
              </w:rPr>
              <w:t xml:space="preserve">Продуктивное </w:t>
            </w:r>
            <w:r w:rsidR="003A4243">
              <w:rPr>
                <w:szCs w:val="24"/>
              </w:rPr>
              <w:t>и</w:t>
            </w:r>
            <w:r w:rsidRPr="005A36D9">
              <w:rPr>
                <w:szCs w:val="24"/>
              </w:rPr>
              <w:t>спользование информационно - коммуникативных  и дистанционных технологий в образовательном процессе</w:t>
            </w:r>
            <w:r w:rsidRPr="005A36D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Практические занятия по использованию ИТК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октябрь</w:t>
            </w:r>
          </w:p>
          <w:p w:rsidR="005947C5" w:rsidRPr="005A36D9" w:rsidRDefault="005947C5" w:rsidP="001E1BB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jc w:val="center"/>
              <w:rPr>
                <w:szCs w:val="24"/>
              </w:rPr>
            </w:pP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16.10.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2014г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Тематический педсовет:</w:t>
            </w:r>
          </w:p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«Роль педагога в системе реализации ФГОС дошкольного образования в ДОУ»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Раскрыть роль педагога в системе реализации ФГОС дошкольного образования в ДОУ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ноябрь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26.11.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2014г.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Круглый стол</w:t>
            </w:r>
          </w:p>
          <w:p w:rsidR="005947C5" w:rsidRPr="005A36D9" w:rsidRDefault="005947C5" w:rsidP="001E1BBC">
            <w:pPr>
              <w:ind w:right="184"/>
              <w:rPr>
                <w:rFonts w:eastAsia="Calibri"/>
                <w:i/>
                <w:szCs w:val="24"/>
              </w:rPr>
            </w:pPr>
          </w:p>
          <w:p w:rsidR="005947C5" w:rsidRPr="005A36D9" w:rsidRDefault="005947C5" w:rsidP="001E1BBC">
            <w:pPr>
              <w:ind w:right="184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 xml:space="preserve">Введение ФГОС дошкольного образования  в  ДОУ 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Практические занятия по использованию ИТК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ноябрь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 xml:space="preserve">Методический </w:t>
            </w:r>
            <w:r w:rsidRPr="005A36D9">
              <w:rPr>
                <w:rFonts w:eastAsia="Times New Roman"/>
                <w:szCs w:val="24"/>
                <w:lang w:eastAsia="ru-RU"/>
              </w:rPr>
              <w:lastRenderedPageBreak/>
              <w:t>совет</w:t>
            </w: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lastRenderedPageBreak/>
              <w:t>13.11.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2014г.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Всеобуч</w:t>
            </w:r>
          </w:p>
          <w:p w:rsidR="005947C5" w:rsidRPr="005A36D9" w:rsidRDefault="005947C5" w:rsidP="001E1BBC">
            <w:pPr>
              <w:tabs>
                <w:tab w:val="left" w:pos="180"/>
              </w:tabs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Практические занятия по использованию ИТК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январь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руководитель «Образовательного салона»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Смирнова С.Ю.</w:t>
            </w: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14.01.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2015г.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Тематический педсовет: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bCs/>
                <w:szCs w:val="24"/>
              </w:rPr>
              <w:t>"Взаимодействие  сотрудников, детей и родителей в ДОУ»</w:t>
            </w:r>
          </w:p>
        </w:tc>
        <w:tc>
          <w:tcPr>
            <w:tcW w:w="2694" w:type="dxa"/>
          </w:tcPr>
          <w:p w:rsidR="005947C5" w:rsidRPr="005A36D9" w:rsidRDefault="005947C5" w:rsidP="001E1BBC">
            <w:pPr>
              <w:rPr>
                <w:i/>
                <w:szCs w:val="24"/>
              </w:rPr>
            </w:pPr>
            <w:r w:rsidRPr="005A36D9">
              <w:rPr>
                <w:szCs w:val="24"/>
              </w:rPr>
              <w:t>систематизация знаний сотрудников по взаимодействию всех участников образовательного процесса</w:t>
            </w:r>
            <w:r w:rsidRPr="005A36D9">
              <w:rPr>
                <w:i/>
                <w:szCs w:val="24"/>
              </w:rPr>
              <w:t>.</w:t>
            </w:r>
          </w:p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. февраль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18.02.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2015г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Тематический контроль</w:t>
            </w:r>
          </w:p>
          <w:p w:rsidR="005947C5" w:rsidRPr="005A36D9" w:rsidRDefault="005947C5" w:rsidP="001E1BBC">
            <w:pPr>
              <w:ind w:right="184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«Состояние развития игровой деятельности детей разных возрастных групп»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5947C5" w:rsidP="001E1BBC">
            <w:r w:rsidRPr="005A36D9">
              <w:rPr>
                <w:rStyle w:val="FontStyle16"/>
                <w:szCs w:val="24"/>
              </w:rPr>
              <w:t>выявить эффективность работы педагогов по</w:t>
            </w:r>
            <w:r w:rsidRPr="005A36D9">
              <w:t xml:space="preserve"> развития игровой деятельности детей разных возрастных групп.</w:t>
            </w:r>
          </w:p>
          <w:p w:rsidR="005947C5" w:rsidRPr="005A36D9" w:rsidRDefault="005947C5" w:rsidP="001E1BBC"/>
          <w:p w:rsidR="005947C5" w:rsidRPr="005A36D9" w:rsidRDefault="005947C5" w:rsidP="001E1BB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февраль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09.02.</w:t>
            </w:r>
          </w:p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20015г. – 13.02.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2015г.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Мониторинг</w:t>
            </w:r>
            <w:r w:rsidRPr="005A36D9">
              <w:rPr>
                <w:rFonts w:eastAsia="Calibri"/>
                <w:szCs w:val="24"/>
              </w:rPr>
              <w:t xml:space="preserve"> образовательного процесса в МБДОУ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подвести анализ усвоения детьми образовательной программы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май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педагоги</w:t>
            </w:r>
          </w:p>
        </w:tc>
        <w:tc>
          <w:tcPr>
            <w:tcW w:w="1643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pStyle w:val="a3"/>
              <w:ind w:left="0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Мониторинг</w:t>
            </w:r>
            <w:r w:rsidRPr="005A36D9">
              <w:rPr>
                <w:rFonts w:eastAsia="Calibri"/>
                <w:szCs w:val="24"/>
              </w:rPr>
              <w:t xml:space="preserve"> родительской общественности об удовлетворённости качеством оказания услуг педагогическим коллективом ДОО</w:t>
            </w:r>
          </w:p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6B0" w:rsidRPr="005A36D9" w:rsidRDefault="003F36B0" w:rsidP="003F36B0">
            <w:pPr>
              <w:pStyle w:val="a3"/>
              <w:ind w:left="0"/>
              <w:rPr>
                <w:rFonts w:eastAsia="Calibri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проанализировать </w:t>
            </w:r>
            <w:r>
              <w:t>ожидания</w:t>
            </w:r>
            <w:r w:rsidRPr="00C45044">
              <w:t xml:space="preserve"> родителей</w:t>
            </w:r>
            <w:r>
              <w:t xml:space="preserve"> о </w:t>
            </w:r>
            <w:r>
              <w:rPr>
                <w:rFonts w:eastAsia="Calibri"/>
                <w:szCs w:val="24"/>
              </w:rPr>
              <w:t xml:space="preserve">качестве </w:t>
            </w:r>
            <w:r w:rsidRPr="005A36D9">
              <w:rPr>
                <w:rFonts w:eastAsia="Calibri"/>
                <w:szCs w:val="24"/>
              </w:rPr>
              <w:t xml:space="preserve"> оказания услуг педагогическим коллективом ДОО</w:t>
            </w:r>
          </w:p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май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педагоги</w:t>
            </w: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13.05.</w:t>
            </w:r>
          </w:p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2015г. -15.05.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2015г.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184"/>
              <w:rPr>
                <w:rFonts w:eastAsia="Calibri"/>
                <w:b/>
                <w:i/>
                <w:szCs w:val="24"/>
                <w:u w:val="single"/>
              </w:rPr>
            </w:pPr>
            <w:r w:rsidRPr="005A36D9">
              <w:rPr>
                <w:rFonts w:eastAsia="Calibri"/>
                <w:b/>
                <w:i/>
                <w:szCs w:val="24"/>
                <w:u w:val="single"/>
              </w:rPr>
              <w:t>Семинар</w:t>
            </w:r>
          </w:p>
          <w:p w:rsidR="005947C5" w:rsidRPr="005A36D9" w:rsidRDefault="005947C5" w:rsidP="001E1BBC">
            <w:pPr>
              <w:pStyle w:val="a3"/>
              <w:ind w:left="0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Мониторинг  введения в деятельность ДОО ФГОС дошкольного образования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3F36B0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отчёт о введении и реализации ФГОС дошкольного образования в систему работы ДОУ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май</w:t>
            </w:r>
          </w:p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947C5" w:rsidRDefault="005947C5" w:rsidP="001E1BBC">
            <w:pPr>
              <w:ind w:right="284"/>
              <w:jc w:val="center"/>
              <w:textAlignment w:val="baseline"/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>20.05.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Calibri"/>
                <w:szCs w:val="24"/>
              </w:rPr>
              <w:t>2015г.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rPr>
                <w:rFonts w:eastAsia="Calibri"/>
                <w:b/>
                <w:i/>
                <w:szCs w:val="24"/>
              </w:rPr>
            </w:pPr>
            <w:r w:rsidRPr="005A36D9">
              <w:rPr>
                <w:rFonts w:eastAsia="Calibri"/>
                <w:b/>
                <w:i/>
                <w:szCs w:val="24"/>
              </w:rPr>
              <w:t>Работа с молодыми специалистами</w:t>
            </w:r>
          </w:p>
          <w:p w:rsidR="005947C5" w:rsidRPr="005A36D9" w:rsidRDefault="005947C5" w:rsidP="001E1BBC">
            <w:pPr>
              <w:rPr>
                <w:rFonts w:eastAsia="Calibri"/>
                <w:szCs w:val="24"/>
              </w:rPr>
            </w:pPr>
            <w:r w:rsidRPr="005A36D9">
              <w:rPr>
                <w:rFonts w:eastAsia="Calibri"/>
                <w:szCs w:val="24"/>
              </w:rPr>
              <w:t xml:space="preserve"> «Школа </w:t>
            </w:r>
            <w:proofErr w:type="gramStart"/>
            <w:r w:rsidRPr="005A36D9">
              <w:rPr>
                <w:rFonts w:eastAsia="Calibri"/>
                <w:szCs w:val="24"/>
              </w:rPr>
              <w:t>молодого</w:t>
            </w:r>
            <w:proofErr w:type="gramEnd"/>
            <w:r w:rsidRPr="005A36D9">
              <w:rPr>
                <w:rFonts w:eastAsia="Calibri"/>
                <w:szCs w:val="24"/>
              </w:rPr>
              <w:t xml:space="preserve"> педагога» </w:t>
            </w:r>
          </w:p>
          <w:p w:rsidR="005947C5" w:rsidRPr="005A36D9" w:rsidRDefault="005947C5" w:rsidP="001E1BBC">
            <w:pPr>
              <w:ind w:right="284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947C5" w:rsidRPr="005A36D9" w:rsidRDefault="003F36B0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повышение качества профессиональных знаний у  молодых педагогов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в течение года по плану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 xml:space="preserve">руководитель </w:t>
            </w:r>
            <w:proofErr w:type="gramStart"/>
            <w:r w:rsidRPr="005A36D9">
              <w:rPr>
                <w:rFonts w:eastAsia="Times New Roman"/>
                <w:szCs w:val="24"/>
                <w:lang w:eastAsia="ru-RU"/>
              </w:rPr>
              <w:t>–С</w:t>
            </w:r>
            <w:proofErr w:type="gramEnd"/>
            <w:r w:rsidRPr="005A36D9">
              <w:rPr>
                <w:rFonts w:eastAsia="Times New Roman"/>
                <w:szCs w:val="24"/>
                <w:lang w:eastAsia="ru-RU"/>
              </w:rPr>
              <w:t>троганова В.Л.</w:t>
            </w:r>
          </w:p>
        </w:tc>
        <w:tc>
          <w:tcPr>
            <w:tcW w:w="1643" w:type="dxa"/>
          </w:tcPr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по плану работы</w:t>
            </w:r>
          </w:p>
        </w:tc>
      </w:tr>
      <w:tr w:rsidR="005947C5" w:rsidRPr="005A36D9" w:rsidTr="003A4243">
        <w:tc>
          <w:tcPr>
            <w:tcW w:w="458" w:type="dxa"/>
          </w:tcPr>
          <w:p w:rsidR="005947C5" w:rsidRPr="003A4243" w:rsidRDefault="005947C5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947C5" w:rsidRPr="005A36D9" w:rsidRDefault="005947C5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Реализация плана-графика повышения квалификации и переподготовки педагогических работников в связи с введением ФГОС дошкольного образования.</w:t>
            </w:r>
          </w:p>
        </w:tc>
        <w:tc>
          <w:tcPr>
            <w:tcW w:w="2694" w:type="dxa"/>
          </w:tcPr>
          <w:p w:rsidR="005947C5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повышение квалификации и прохождение профессиональной переподготовки педагогов в рамках требования законов РФ</w:t>
            </w:r>
          </w:p>
        </w:tc>
        <w:tc>
          <w:tcPr>
            <w:tcW w:w="2268" w:type="dxa"/>
          </w:tcPr>
          <w:p w:rsidR="005947C5" w:rsidRPr="005A36D9" w:rsidRDefault="005947C5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5947C5" w:rsidRPr="005A36D9" w:rsidRDefault="005947C5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5947C5" w:rsidRPr="005A36D9" w:rsidRDefault="003A4243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2694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информирование общественности и контролирующих органов о работе ДОУ</w:t>
            </w:r>
          </w:p>
        </w:tc>
        <w:tc>
          <w:tcPr>
            <w:tcW w:w="2268" w:type="dxa"/>
          </w:tcPr>
          <w:p w:rsidR="003A4243" w:rsidRPr="005A36D9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3A4243" w:rsidRPr="005A36D9" w:rsidRDefault="003A4243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 xml:space="preserve">Систематизация </w:t>
            </w: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методического материала в методическом кабинете в соответствии с введением ФГОС </w:t>
            </w:r>
            <w:proofErr w:type="gramStart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методическая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поддержка педагогов</w:t>
            </w:r>
          </w:p>
        </w:tc>
        <w:tc>
          <w:tcPr>
            <w:tcW w:w="2268" w:type="dxa"/>
          </w:tcPr>
          <w:p w:rsidR="003A4243" w:rsidRPr="005A36D9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lastRenderedPageBreak/>
              <w:t xml:space="preserve">заместитель </w:t>
            </w:r>
            <w:r w:rsidRPr="005A36D9">
              <w:rPr>
                <w:rFonts w:eastAsia="Times New Roman"/>
                <w:szCs w:val="24"/>
                <w:lang w:eastAsia="ru-RU"/>
              </w:rPr>
              <w:lastRenderedPageBreak/>
              <w:t>заведующей по УВР – Иванова Р.Е.</w:t>
            </w:r>
          </w:p>
          <w:p w:rsidR="003A4243" w:rsidRPr="005A36D9" w:rsidRDefault="003A4243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694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повысить компетентность педагогов и родителей по проблеме ФГОС дошкольного образования</w:t>
            </w:r>
          </w:p>
        </w:tc>
        <w:tc>
          <w:tcPr>
            <w:tcW w:w="2268" w:type="dxa"/>
          </w:tcPr>
          <w:p w:rsidR="003A4243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</w:t>
            </w:r>
          </w:p>
          <w:p w:rsidR="003A4243" w:rsidRPr="005A36D9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3A4243" w:rsidRPr="005A36D9" w:rsidRDefault="003A4243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2694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повышение самообразования</w:t>
            </w:r>
          </w:p>
        </w:tc>
        <w:tc>
          <w:tcPr>
            <w:tcW w:w="2268" w:type="dxa"/>
          </w:tcPr>
          <w:p w:rsidR="003A4243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</w:t>
            </w:r>
          </w:p>
          <w:p w:rsidR="003A4243" w:rsidRPr="005A36D9" w:rsidRDefault="003A4243" w:rsidP="001E1BBC">
            <w:pPr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  <w:p w:rsidR="003A4243" w:rsidRPr="005A36D9" w:rsidRDefault="003A4243" w:rsidP="001E1BBC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повысить профессиональную компетентность педагогов</w:t>
            </w:r>
          </w:p>
        </w:tc>
        <w:tc>
          <w:tcPr>
            <w:tcW w:w="2268" w:type="dxa"/>
          </w:tcPr>
          <w:p w:rsidR="003A4243" w:rsidRDefault="003A4243" w:rsidP="001E1BBC">
            <w:r w:rsidRPr="008430E7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  <w:tr w:rsidR="003A4243" w:rsidRPr="005A36D9" w:rsidTr="003A4243">
        <w:tc>
          <w:tcPr>
            <w:tcW w:w="458" w:type="dxa"/>
          </w:tcPr>
          <w:p w:rsidR="003A4243" w:rsidRPr="003A4243" w:rsidRDefault="003A4243" w:rsidP="003A4243">
            <w:pPr>
              <w:pStyle w:val="a3"/>
              <w:numPr>
                <w:ilvl w:val="0"/>
                <w:numId w:val="6"/>
              </w:num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3A4243" w:rsidRPr="005A36D9" w:rsidRDefault="003A4243" w:rsidP="001E1BBC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A36D9">
              <w:rPr>
                <w:rFonts w:eastAsia="Times New Roman"/>
                <w:szCs w:val="24"/>
                <w:bdr w:val="none" w:sz="0" w:space="0" w:color="auto" w:frame="1"/>
                <w:lang w:eastAsia="ru-RU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2694" w:type="dxa"/>
          </w:tcPr>
          <w:p w:rsidR="003A4243" w:rsidRPr="005A36D9" w:rsidRDefault="003A4243" w:rsidP="001B0D4F">
            <w:pPr>
              <w:ind w:right="284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повысить профессиональную компетентность педагогов</w:t>
            </w:r>
          </w:p>
        </w:tc>
        <w:tc>
          <w:tcPr>
            <w:tcW w:w="2268" w:type="dxa"/>
          </w:tcPr>
          <w:p w:rsidR="003A4243" w:rsidRDefault="003A4243" w:rsidP="001E1BBC">
            <w:r w:rsidRPr="008430E7">
              <w:rPr>
                <w:rFonts w:eastAsia="Times New Roman"/>
                <w:szCs w:val="24"/>
                <w:lang w:eastAsia="ru-RU"/>
              </w:rPr>
              <w:t>заместитель заведующей по УВР – Иванова Р.Е.</w:t>
            </w:r>
          </w:p>
        </w:tc>
        <w:tc>
          <w:tcPr>
            <w:tcW w:w="1643" w:type="dxa"/>
          </w:tcPr>
          <w:p w:rsidR="003A4243" w:rsidRPr="005A36D9" w:rsidRDefault="003A4243" w:rsidP="001B0D4F">
            <w:pPr>
              <w:ind w:right="284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</w:tr>
    </w:tbl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Pr="00AD1C5E" w:rsidRDefault="005947C5" w:rsidP="005947C5">
      <w:pPr>
        <w:shd w:val="clear" w:color="auto" w:fill="FBFCFC"/>
        <w:spacing w:after="0" w:line="240" w:lineRule="auto"/>
        <w:ind w:right="284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left="1134" w:right="284" w:firstLine="60"/>
        <w:jc w:val="both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shd w:val="clear" w:color="auto" w:fill="FBFCFC"/>
        <w:spacing w:after="0" w:line="240" w:lineRule="auto"/>
        <w:ind w:left="1134" w:right="284" w:firstLine="60"/>
        <w:jc w:val="both"/>
        <w:textAlignment w:val="baseline"/>
        <w:rPr>
          <w:rFonts w:eastAsia="Times New Roman"/>
          <w:szCs w:val="24"/>
          <w:lang w:eastAsia="ru-RU"/>
        </w:rPr>
      </w:pPr>
    </w:p>
    <w:p w:rsidR="005947C5" w:rsidRPr="00051735" w:rsidRDefault="005947C5" w:rsidP="005947C5">
      <w:pPr>
        <w:shd w:val="clear" w:color="auto" w:fill="FBFCFC"/>
        <w:spacing w:after="0" w:line="240" w:lineRule="auto"/>
        <w:ind w:left="1134" w:right="284" w:firstLine="60"/>
        <w:jc w:val="both"/>
        <w:textAlignment w:val="baseline"/>
        <w:rPr>
          <w:rFonts w:eastAsia="Times New Roman"/>
          <w:szCs w:val="24"/>
          <w:lang w:eastAsia="ru-RU"/>
        </w:rPr>
      </w:pPr>
    </w:p>
    <w:p w:rsidR="005947C5" w:rsidRDefault="005947C5" w:rsidP="005947C5">
      <w:pPr>
        <w:rPr>
          <w:szCs w:val="24"/>
        </w:rPr>
      </w:pPr>
    </w:p>
    <w:p w:rsidR="005947C5" w:rsidRPr="00051735" w:rsidRDefault="005947C5" w:rsidP="005947C5">
      <w:pPr>
        <w:jc w:val="center"/>
        <w:rPr>
          <w:szCs w:val="24"/>
        </w:rPr>
      </w:pPr>
      <w:r>
        <w:rPr>
          <w:szCs w:val="24"/>
        </w:rPr>
        <w:t>Заместитель за</w:t>
      </w:r>
      <w:r w:rsidR="001D3E5F">
        <w:rPr>
          <w:szCs w:val="24"/>
        </w:rPr>
        <w:t xml:space="preserve">ведующей по УВР  </w:t>
      </w:r>
      <w:r>
        <w:rPr>
          <w:szCs w:val="24"/>
        </w:rPr>
        <w:t>Иванова Р.Е.</w:t>
      </w:r>
    </w:p>
    <w:p w:rsidR="00F93ECC" w:rsidRDefault="00F93ECC"/>
    <w:sectPr w:rsidR="00F93ECC" w:rsidSect="00CB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E32"/>
    <w:multiLevelType w:val="hybridMultilevel"/>
    <w:tmpl w:val="61625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F3F35"/>
    <w:multiLevelType w:val="hybridMultilevel"/>
    <w:tmpl w:val="E5D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4D3"/>
    <w:multiLevelType w:val="hybridMultilevel"/>
    <w:tmpl w:val="E5D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6DC"/>
    <w:multiLevelType w:val="hybridMultilevel"/>
    <w:tmpl w:val="E5D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E14C7"/>
    <w:multiLevelType w:val="hybridMultilevel"/>
    <w:tmpl w:val="7CE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8270A"/>
    <w:multiLevelType w:val="hybridMultilevel"/>
    <w:tmpl w:val="E5D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47C5"/>
    <w:rsid w:val="001D3E5F"/>
    <w:rsid w:val="002557DF"/>
    <w:rsid w:val="003A4243"/>
    <w:rsid w:val="003F36B0"/>
    <w:rsid w:val="005947C5"/>
    <w:rsid w:val="00AA6DBA"/>
    <w:rsid w:val="00CC25D1"/>
    <w:rsid w:val="00D00AD5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C5"/>
    <w:pPr>
      <w:ind w:left="720"/>
      <w:contextualSpacing/>
    </w:pPr>
  </w:style>
  <w:style w:type="table" w:styleId="a4">
    <w:name w:val="Table Grid"/>
    <w:basedOn w:val="a1"/>
    <w:uiPriority w:val="59"/>
    <w:rsid w:val="00594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5947C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4621</Characters>
  <Application>Microsoft Office Word</Application>
  <DocSecurity>0</DocSecurity>
  <Lines>38</Lines>
  <Paragraphs>10</Paragraphs>
  <ScaleCrop>false</ScaleCrop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2015-05-15T09:26:00Z</cp:lastPrinted>
  <dcterms:created xsi:type="dcterms:W3CDTF">2015-05-15T09:13:00Z</dcterms:created>
  <dcterms:modified xsi:type="dcterms:W3CDTF">2015-05-22T09:46:00Z</dcterms:modified>
</cp:coreProperties>
</file>